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5B47" w14:textId="59BA3A04" w:rsidR="00AE0DD5" w:rsidRDefault="001F34CC">
      <w:pPr>
        <w:pStyle w:val="Title"/>
      </w:pPr>
      <w:r>
        <w:rPr>
          <w:noProof/>
          <w:lang w:val="en-AU" w:eastAsia="en-AU"/>
        </w:rPr>
        <w:drawing>
          <wp:inline distT="0" distB="0" distL="0" distR="0" wp14:anchorId="115F523E" wp14:editId="58508BCF">
            <wp:extent cx="2901696" cy="518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 logo 02-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CB03A" w14:textId="184A49F8" w:rsidR="00AE0DD5" w:rsidRPr="001F34CC" w:rsidRDefault="00BD7413">
      <w:pPr>
        <w:pStyle w:val="Subtitle"/>
        <w:rPr>
          <w:rFonts w:ascii="Symbol" w:hAnsi="Symbo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68FF8412" wp14:editId="046472AD">
                <wp:simplePos x="0" y="0"/>
                <wp:positionH relativeFrom="margin">
                  <wp:align>left</wp:align>
                </wp:positionH>
                <wp:positionV relativeFrom="paragraph">
                  <wp:posOffset>608064</wp:posOffset>
                </wp:positionV>
                <wp:extent cx="2240280" cy="7634014"/>
                <wp:effectExtent l="0" t="0" r="7620" b="5080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7634014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shd w:val="clear" w:color="auto" w:fill="990099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AE0DD5" w14:paraId="5C22CFE3" w14:textId="77777777" w:rsidTr="007D2447">
                              <w:trPr>
                                <w:trHeight w:hRule="exact" w:val="9077"/>
                              </w:trPr>
                              <w:tc>
                                <w:tcPr>
                                  <w:tcW w:w="3518" w:type="dxa"/>
                                  <w:shd w:val="clear" w:color="auto" w:fill="990099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01E7468B" w14:textId="7EDF0348" w:rsidR="001D2EBF" w:rsidRDefault="0007232F" w:rsidP="001D2EBF">
                                  <w:pPr>
                                    <w:pStyle w:val="BlockText"/>
                                  </w:pPr>
                                  <w:r>
                                    <w:t xml:space="preserve">Please contact us if you any questions about this reference guide.  Many items in this guide may require you to speak to another professional for advice </w:t>
                                  </w:r>
                                  <w:proofErr w:type="spellStart"/>
                                  <w:r>
                                    <w:t>eg</w:t>
                                  </w:r>
                                  <w:proofErr w:type="spellEnd"/>
                                  <w:r>
                                    <w:t xml:space="preserve"> solicitor or </w:t>
                                  </w:r>
                                  <w:r w:rsidR="00D602A5">
                                    <w:t>insurance broker</w:t>
                                  </w:r>
                                  <w:r>
                                    <w:t>.  If you don’t already have an established advisor, please let us know and we can put you in touch with one.</w:t>
                                  </w:r>
                                </w:p>
                                <w:p w14:paraId="60FC6785" w14:textId="65426781" w:rsidR="0007232F" w:rsidRDefault="0007232F" w:rsidP="001D2EBF">
                                  <w:pPr>
                                    <w:pStyle w:val="BlockText"/>
                                  </w:pPr>
                                  <w:r>
                                    <w:t xml:space="preserve">Glenn &amp; Sonia </w:t>
                                  </w:r>
                                </w:p>
                                <w:p w14:paraId="3F89B414" w14:textId="618A8EDA" w:rsidR="0007232F" w:rsidRDefault="0007232F" w:rsidP="001D2EBF">
                                  <w:pPr>
                                    <w:pStyle w:val="BlockText"/>
                                  </w:pPr>
                                  <w:r>
                                    <w:t>02 4861 4988</w:t>
                                  </w:r>
                                </w:p>
                                <w:p w14:paraId="743A2CE7" w14:textId="378E81B8" w:rsidR="0007232F" w:rsidRPr="006074C1" w:rsidRDefault="00AD4E7C" w:rsidP="001D2EBF">
                                  <w:pPr>
                                    <w:pStyle w:val="BlockText"/>
                                    <w:rPr>
                                      <w:sz w:val="20"/>
                                    </w:rPr>
                                  </w:pPr>
                                  <w:hyperlink r:id="rId11" w:history="1">
                                    <w:r w:rsidR="0007232F" w:rsidRPr="006074C1">
                                      <w:rPr>
                                        <w:rStyle w:val="Hyperlink"/>
                                        <w:color w:val="FFFFFF" w:themeColor="background1"/>
                                        <w:sz w:val="20"/>
                                      </w:rPr>
                                      <w:t>glenn@gscaccountants.com.au</w:t>
                                    </w:r>
                                  </w:hyperlink>
                                </w:p>
                                <w:p w14:paraId="73108748" w14:textId="6D29522D" w:rsidR="0007232F" w:rsidRDefault="00AD4E7C" w:rsidP="001D2EBF">
                                  <w:pPr>
                                    <w:pStyle w:val="BlockText"/>
                                  </w:pPr>
                                  <w:hyperlink r:id="rId12" w:history="1">
                                    <w:r w:rsidR="0007232F" w:rsidRPr="006074C1">
                                      <w:rPr>
                                        <w:rStyle w:val="Hyperlink"/>
                                        <w:color w:val="FFFFFF" w:themeColor="background1"/>
                                        <w:sz w:val="20"/>
                                      </w:rPr>
                                      <w:t>sonia@gscaccountants.com.au</w:t>
                                    </w:r>
                                  </w:hyperlink>
                                  <w:r w:rsidR="0007232F" w:rsidRPr="006074C1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E488BD4" w14:textId="0EBEB613" w:rsidR="00AE0DD5" w:rsidRDefault="0007232F" w:rsidP="00125E6A"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7FE44" wp14:editId="2E52412F">
                                  <wp:extent cx="1537970" cy="1039495"/>
                                  <wp:effectExtent l="0" t="0" r="5080" b="8255"/>
                                  <wp:docPr id="4" name="Picture 4" descr="C:\Users\Sonia\Dropbox\Home to Work\CA logo_BR_STACKED_CMYK_C_H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C:\Users\Sonia\Dropbox\Home to Work\CA logo_BR_STACKED_CMYK_C_H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970" cy="103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B9E9D" w14:textId="77777777" w:rsidR="0007232F" w:rsidRPr="0007232F" w:rsidRDefault="0007232F" w:rsidP="0007232F">
                            <w:pPr>
                              <w:spacing w:after="0"/>
                            </w:pPr>
                          </w:p>
                          <w:p w14:paraId="5D5486A8" w14:textId="77777777" w:rsidR="0007232F" w:rsidRDefault="0007232F" w:rsidP="0007232F">
                            <w:pPr>
                              <w:pStyle w:val="ContactInfo"/>
                              <w:jc w:val="center"/>
                            </w:pPr>
                            <w:r w:rsidRPr="006F695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Liability limited by a scheme approved under Professional Standards Legislation</w:t>
                            </w:r>
                          </w:p>
                          <w:p w14:paraId="7DCA84C5" w14:textId="77777777" w:rsidR="0007232F" w:rsidRPr="0007232F" w:rsidRDefault="0007232F" w:rsidP="0007232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F84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 for laying out a highlighted story and photo." style="position:absolute;margin-left:0;margin-top:47.9pt;width:176.4pt;height:601.1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" o:allowoverlap="f" fillcolor="#c0c" stroked="f" strokeweight=".5pt">
                <v:textbox inset="0,0,0,0">
                  <w:txbxContent>
                    <w:tbl>
                      <w:tblPr>
                        <w:tblW w:w="0" w:type="auto"/>
                        <w:shd w:val="clear" w:color="auto" w:fill="990099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AE0DD5" w14:paraId="5C22CFE3" w14:textId="77777777" w:rsidTr="007D2447">
                        <w:trPr>
                          <w:trHeight w:hRule="exact" w:val="9077"/>
                        </w:trPr>
                        <w:tc>
                          <w:tcPr>
                            <w:tcW w:w="3518" w:type="dxa"/>
                            <w:shd w:val="clear" w:color="auto" w:fill="990099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01E7468B" w14:textId="7EDF0348" w:rsidR="001D2EBF" w:rsidRDefault="0007232F" w:rsidP="001D2EBF">
                            <w:pPr>
                              <w:pStyle w:val="BlockText"/>
                            </w:pPr>
                            <w:r>
                              <w:t xml:space="preserve">Please contact us if you any questions about this reference guide.  Many items in this guide may require you to speak to another professional for advice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solicitor or </w:t>
                            </w:r>
                            <w:r w:rsidR="00D602A5">
                              <w:t>insurance broker</w:t>
                            </w:r>
                            <w:r>
                              <w:t>.  If you don’t already have an established advisor, please let us know and we can put you in touch with one.</w:t>
                            </w:r>
                          </w:p>
                          <w:p w14:paraId="60FC6785" w14:textId="65426781" w:rsidR="0007232F" w:rsidRDefault="0007232F" w:rsidP="001D2EBF">
                            <w:pPr>
                              <w:pStyle w:val="BlockText"/>
                            </w:pPr>
                            <w:r>
                              <w:t xml:space="preserve">Glenn &amp; Sonia </w:t>
                            </w:r>
                          </w:p>
                          <w:p w14:paraId="3F89B414" w14:textId="618A8EDA" w:rsidR="0007232F" w:rsidRDefault="0007232F" w:rsidP="001D2EBF">
                            <w:pPr>
                              <w:pStyle w:val="BlockText"/>
                            </w:pPr>
                            <w:r>
                              <w:t>02 4861 4988</w:t>
                            </w:r>
                          </w:p>
                          <w:p w14:paraId="743A2CE7" w14:textId="378E81B8" w:rsidR="0007232F" w:rsidRPr="006074C1" w:rsidRDefault="00AD4E7C" w:rsidP="001D2EBF">
                            <w:pPr>
                              <w:pStyle w:val="BlockText"/>
                              <w:rPr>
                                <w:sz w:val="20"/>
                              </w:rPr>
                            </w:pPr>
                            <w:hyperlink r:id="rId14" w:history="1">
                              <w:r w:rsidR="0007232F" w:rsidRPr="006074C1">
                                <w:rPr>
                                  <w:rStyle w:val="Hyperlink"/>
                                  <w:color w:val="FFFFFF" w:themeColor="background1"/>
                                  <w:sz w:val="20"/>
                                </w:rPr>
                                <w:t>glenn@gscaccountants.com.au</w:t>
                              </w:r>
                            </w:hyperlink>
                          </w:p>
                          <w:p w14:paraId="73108748" w14:textId="6D29522D" w:rsidR="0007232F" w:rsidRDefault="00AD4E7C" w:rsidP="001D2EBF">
                            <w:pPr>
                              <w:pStyle w:val="BlockText"/>
                            </w:pPr>
                            <w:hyperlink r:id="rId15" w:history="1">
                              <w:r w:rsidR="0007232F" w:rsidRPr="006074C1">
                                <w:rPr>
                                  <w:rStyle w:val="Hyperlink"/>
                                  <w:color w:val="FFFFFF" w:themeColor="background1"/>
                                  <w:sz w:val="20"/>
                                </w:rPr>
                                <w:t>sonia@gscaccountants.com.au</w:t>
                              </w:r>
                            </w:hyperlink>
                            <w:r w:rsidR="0007232F" w:rsidRPr="006074C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E488BD4" w14:textId="0EBEB613" w:rsidR="00AE0DD5" w:rsidRDefault="0007232F" w:rsidP="00125E6A">
                      <w:pPr>
                        <w:pStyle w:val="Caption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27FE44" wp14:editId="2E52412F">
                            <wp:extent cx="1537970" cy="1039495"/>
                            <wp:effectExtent l="0" t="0" r="5080" b="8255"/>
                            <wp:docPr id="4" name="Picture 4" descr="C:\Users\Sonia\Dropbox\Home to Work\CA logo_BR_STACKED_CMYK_C_H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C:\Users\Sonia\Dropbox\Home to Work\CA logo_BR_STACKED_CMYK_C_HR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970" cy="103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B9E9D" w14:textId="77777777" w:rsidR="0007232F" w:rsidRPr="0007232F" w:rsidRDefault="0007232F" w:rsidP="0007232F">
                      <w:pPr>
                        <w:spacing w:after="0"/>
                      </w:pPr>
                    </w:p>
                    <w:p w14:paraId="5D5486A8" w14:textId="77777777" w:rsidR="0007232F" w:rsidRDefault="0007232F" w:rsidP="0007232F">
                      <w:pPr>
                        <w:pStyle w:val="ContactInfo"/>
                        <w:jc w:val="center"/>
                      </w:pPr>
                      <w:r w:rsidRPr="006F695C">
                        <w:rPr>
                          <w:rFonts w:cstheme="minorHAnsi"/>
                          <w:sz w:val="16"/>
                          <w:szCs w:val="16"/>
                        </w:rPr>
                        <w:t>Liability limited by a scheme approved under Professional Standards Legislation</w:t>
                      </w:r>
                    </w:p>
                    <w:p w14:paraId="7DCA84C5" w14:textId="77777777" w:rsidR="0007232F" w:rsidRPr="0007232F" w:rsidRDefault="0007232F" w:rsidP="0007232F"/>
                  </w:txbxContent>
                </v:textbox>
                <w10:wrap type="square" anchorx="margin"/>
              </v:shape>
            </w:pict>
          </mc:Fallback>
        </mc:AlternateContent>
      </w:r>
      <w:r w:rsidR="00615301">
        <w:t xml:space="preserve">BUSINESS </w:t>
      </w:r>
      <w:r w:rsidR="00615301">
        <w:rPr>
          <w:rFonts w:cstheme="majorHAnsi"/>
        </w:rPr>
        <w:t xml:space="preserve">| </w:t>
      </w:r>
      <w:r w:rsidR="0007232F">
        <w:t>Important Matters to Consider</w:t>
      </w:r>
      <w:r w:rsidR="001D2EBF">
        <w:t xml:space="preserve"> </w:t>
      </w:r>
      <w:r w:rsidR="001D2EBF">
        <w:rPr>
          <w:rFonts w:cstheme="majorHAnsi"/>
        </w:rPr>
        <w:t>|</w:t>
      </w:r>
      <w:r w:rsidR="001F34CC">
        <w:t xml:space="preserve"> </w:t>
      </w:r>
      <w:r w:rsidR="00365FE9">
        <w:t>June 201</w:t>
      </w:r>
      <w:r w:rsidR="0007232F">
        <w:t>9</w:t>
      </w:r>
    </w:p>
    <w:p w14:paraId="30183C01" w14:textId="621353B1" w:rsidR="00245A0C" w:rsidRDefault="00F25FE0" w:rsidP="0007232F">
      <w:pPr>
        <w:spacing w:after="0"/>
      </w:pPr>
      <w:r>
        <w:t xml:space="preserve">Do you dedicate time to the </w:t>
      </w:r>
      <w:r w:rsidR="000514A7">
        <w:t>financial health</w:t>
      </w:r>
      <w:r w:rsidR="00B32766">
        <w:t xml:space="preserve"> and overall obligations</w:t>
      </w:r>
      <w:r>
        <w:t xml:space="preserve"> of your business</w:t>
      </w:r>
      <w:r w:rsidR="000514A7">
        <w:t>?</w:t>
      </w:r>
      <w:r w:rsidR="00B32766">
        <w:t xml:space="preserve">  We have compiled a list </w:t>
      </w:r>
      <w:r>
        <w:t xml:space="preserve">of items </w:t>
      </w:r>
      <w:r w:rsidR="00B32766">
        <w:t xml:space="preserve">for you to contemplate that is </w:t>
      </w:r>
      <w:r w:rsidR="0007232F">
        <w:t xml:space="preserve">by no means exhaustive but will hopefully give you </w:t>
      </w:r>
      <w:r w:rsidR="00B32766">
        <w:t>things to consider and help form an action plan</w:t>
      </w:r>
      <w:r>
        <w:t>.</w:t>
      </w:r>
    </w:p>
    <w:tbl>
      <w:tblPr>
        <w:tblStyle w:val="TableGrid"/>
        <w:tblpPr w:leftFromText="180" w:rightFromText="180" w:vertAnchor="text" w:horzAnchor="page" w:tblpX="4741" w:tblpY="80"/>
        <w:tblW w:w="0" w:type="auto"/>
        <w:tblLook w:val="04A0" w:firstRow="1" w:lastRow="0" w:firstColumn="1" w:lastColumn="0" w:noHBand="0" w:noVBand="1"/>
      </w:tblPr>
      <w:tblGrid>
        <w:gridCol w:w="337"/>
        <w:gridCol w:w="2410"/>
        <w:gridCol w:w="4253"/>
      </w:tblGrid>
      <w:tr w:rsidR="00875ECA" w14:paraId="1A31262B" w14:textId="77777777" w:rsidTr="00245A0C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53672B" w14:textId="4F0C0F35" w:rsidR="00875ECA" w:rsidRDefault="00245A0C" w:rsidP="00D613D8">
            <w:pPr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88D4B1" w14:textId="0E9C0001" w:rsidR="00875ECA" w:rsidRDefault="00615301" w:rsidP="00F25FE0">
            <w:r>
              <w:t>SUPERANNUATION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545442" w14:textId="591BBA53" w:rsidR="00F25FE0" w:rsidRDefault="00F25FE0" w:rsidP="00875ECA">
            <w:r>
              <w:t xml:space="preserve">Ensure that you </w:t>
            </w:r>
            <w:r w:rsidR="00AD4E7C">
              <w:t xml:space="preserve">are </w:t>
            </w:r>
            <w:r>
              <w:t>paying all compulsory superannuation obligations on time (currently 9.5% on most wages paid).  It is a serious offence to neglect paying this entitlement and rectification is a difficult process with ATO.  Note there is increased audit activity in this area by the ATO</w:t>
            </w:r>
          </w:p>
        </w:tc>
      </w:tr>
      <w:tr w:rsidR="00F25FE0" w14:paraId="5B53BFD4" w14:textId="77777777" w:rsidTr="00F25FE0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F39EF6" w14:textId="77777777" w:rsidR="00F25FE0" w:rsidRDefault="00F25FE0" w:rsidP="00D613D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26230E" w14:textId="77777777" w:rsidR="00F25FE0" w:rsidRDefault="00F25FE0" w:rsidP="00F25FE0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1B81EB" w14:textId="77777777" w:rsidR="00F25FE0" w:rsidRDefault="00F25FE0" w:rsidP="00875ECA"/>
        </w:tc>
      </w:tr>
      <w:tr w:rsidR="00875ECA" w14:paraId="1ED231DD" w14:textId="77777777" w:rsidTr="00245A0C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F9A2CA" w14:textId="75F76911" w:rsidR="00875ECA" w:rsidRDefault="00245A0C" w:rsidP="00D613D8">
            <w:pPr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921051" w14:textId="32EB1E05" w:rsidR="00875ECA" w:rsidRDefault="00615301" w:rsidP="00F25FE0">
            <w:r>
              <w:t>WORK SAFE &amp; OHS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88E552" w14:textId="65692D73" w:rsidR="00875ECA" w:rsidRDefault="00F25FE0" w:rsidP="00875ECA">
            <w:r>
              <w:t xml:space="preserve">Is the work environment safe for all staff?  Are you complying with all your obligations </w:t>
            </w:r>
            <w:proofErr w:type="spellStart"/>
            <w:r>
              <w:t>eg</w:t>
            </w:r>
            <w:proofErr w:type="spellEnd"/>
            <w:r>
              <w:t xml:space="preserve"> First Aid, Fire safety, clearance of hazards?</w:t>
            </w:r>
          </w:p>
        </w:tc>
      </w:tr>
      <w:tr w:rsidR="00F25FE0" w14:paraId="006E4270" w14:textId="77777777" w:rsidTr="00F25FE0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88C160" w14:textId="77777777" w:rsidR="00F25FE0" w:rsidRDefault="00F25FE0" w:rsidP="00D613D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6F5DEA" w14:textId="77777777" w:rsidR="00F25FE0" w:rsidRDefault="00F25FE0" w:rsidP="00F25FE0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728BE8" w14:textId="77777777" w:rsidR="00F25FE0" w:rsidRDefault="00F25FE0" w:rsidP="00875ECA"/>
        </w:tc>
      </w:tr>
      <w:tr w:rsidR="00875ECA" w14:paraId="168188D0" w14:textId="77777777" w:rsidTr="00245A0C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04B996" w14:textId="2F86AF0E" w:rsidR="00875ECA" w:rsidRDefault="00245A0C" w:rsidP="00D613D8">
            <w:pPr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CFB22C" w14:textId="39A51EFD" w:rsidR="00875ECA" w:rsidRDefault="00615301" w:rsidP="00F25FE0">
            <w:r>
              <w:t>FAIR WORK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59102C" w14:textId="77777777" w:rsidR="00875ECA" w:rsidRDefault="00F25FE0" w:rsidP="00875ECA">
            <w:r>
              <w:t>Are you paying your staff correct wages and all their entitlements as per the relevant award?</w:t>
            </w:r>
          </w:p>
          <w:p w14:paraId="3AF2FA85" w14:textId="55000A92" w:rsidR="00CD751A" w:rsidRDefault="00CD751A" w:rsidP="00875ECA">
            <w:r>
              <w:t xml:space="preserve">Do you have a </w:t>
            </w:r>
            <w:proofErr w:type="gramStart"/>
            <w:r>
              <w:t>workers</w:t>
            </w:r>
            <w:proofErr w:type="gramEnd"/>
            <w:r>
              <w:t xml:space="preserve"> compensation policy which is a legislative requirement where you pay wages?</w:t>
            </w:r>
          </w:p>
        </w:tc>
      </w:tr>
      <w:tr w:rsidR="007D2447" w14:paraId="67B957C0" w14:textId="77777777" w:rsidTr="00422335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04D0C7" w14:textId="4C6853D7" w:rsidR="007D2447" w:rsidRDefault="007D2447" w:rsidP="007D244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CA128C" w14:textId="77777777" w:rsidR="007D2447" w:rsidRDefault="007D2447" w:rsidP="00F25FE0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365DCD" w14:textId="77777777" w:rsidR="007D2447" w:rsidRDefault="007D2447" w:rsidP="00875ECA"/>
        </w:tc>
      </w:tr>
      <w:tr w:rsidR="007D2447" w14:paraId="1516F127" w14:textId="77777777" w:rsidTr="00245A0C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212A45" w14:textId="5E7B3A51" w:rsidR="007D2447" w:rsidRDefault="007D2447" w:rsidP="007D2447"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5F651F" w14:textId="51F745B8" w:rsidR="007D2447" w:rsidRDefault="007D2447" w:rsidP="007D2447">
            <w:r>
              <w:t>PAYROLL TAX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B717C1" w14:textId="39D77D7E" w:rsidR="007D2447" w:rsidRDefault="007D2447" w:rsidP="007D2447">
            <w:r>
              <w:t xml:space="preserve">Are your wages in excess of $850,000 making you liable for </w:t>
            </w:r>
            <w:proofErr w:type="gramStart"/>
            <w:r>
              <w:t>state based</w:t>
            </w:r>
            <w:proofErr w:type="gramEnd"/>
            <w:r>
              <w:t xml:space="preserve"> payroll tax?</w:t>
            </w:r>
          </w:p>
        </w:tc>
      </w:tr>
      <w:tr w:rsidR="007D2447" w14:paraId="1F1F910E" w14:textId="77777777" w:rsidTr="00F25FE0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3A1028" w14:textId="77777777" w:rsidR="007D2447" w:rsidRDefault="007D2447" w:rsidP="007D2447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8A9BA2" w14:textId="77777777" w:rsidR="007D2447" w:rsidRDefault="007D2447" w:rsidP="007D2447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816C2C" w14:textId="77777777" w:rsidR="007D2447" w:rsidRDefault="007D2447" w:rsidP="007D2447"/>
        </w:tc>
      </w:tr>
      <w:tr w:rsidR="007D2447" w14:paraId="4AD40F87" w14:textId="77777777" w:rsidTr="00245A0C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68414B" w14:textId="6D16E4C3" w:rsidR="007D2447" w:rsidRDefault="007D2447" w:rsidP="007D2447">
            <w:pPr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9DBF7A" w14:textId="62C20434" w:rsidR="007D2447" w:rsidRDefault="007D2447" w:rsidP="007D2447">
            <w:r>
              <w:t>PUBLIC LIABILITY INSURANCE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C76E02" w14:textId="6BEA1C6E" w:rsidR="007D2447" w:rsidRDefault="007D2447" w:rsidP="007D2447">
            <w:r>
              <w:t>Minimum amounts of Public Liability insurance apply for different reasons.  It is the current best practice to have a minimum of $20,000,000 in coverage.</w:t>
            </w:r>
          </w:p>
        </w:tc>
      </w:tr>
      <w:tr w:rsidR="007D2447" w14:paraId="4B2A2A3E" w14:textId="77777777" w:rsidTr="00F25FE0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BE0F44" w14:textId="77777777" w:rsidR="007D2447" w:rsidRDefault="007D2447" w:rsidP="007D2447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5C7946" w14:textId="77777777" w:rsidR="007D2447" w:rsidRDefault="007D2447" w:rsidP="007D2447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A5368A" w14:textId="77777777" w:rsidR="007D2447" w:rsidRDefault="007D2447" w:rsidP="007D2447"/>
        </w:tc>
      </w:tr>
      <w:tr w:rsidR="007D2447" w14:paraId="15894B08" w14:textId="77777777" w:rsidTr="00245A0C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1A5A9B" w14:textId="2252FA2A" w:rsidR="007D2447" w:rsidRDefault="007D2447" w:rsidP="007D2447">
            <w:pPr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12D908" w14:textId="4E3CC265" w:rsidR="007D2447" w:rsidRDefault="007D2447" w:rsidP="007D2447">
            <w:r>
              <w:t>OTHER INSURANCES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1CD0F6" w14:textId="12529681" w:rsidR="007D2447" w:rsidRDefault="007D2447" w:rsidP="007D2447">
            <w:r>
              <w:t>Do you have adequate insurance coverage for your business risks?  Types of insurance include Professional Indemnity, General Business, Contents &amp; Stock in Trade, Audit, Cyber.</w:t>
            </w:r>
          </w:p>
        </w:tc>
      </w:tr>
      <w:tr w:rsidR="007D2447" w14:paraId="1A1AADF4" w14:textId="77777777" w:rsidTr="00F25FE0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747205" w14:textId="77777777" w:rsidR="007D2447" w:rsidRDefault="007D2447" w:rsidP="007D2447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46DE32" w14:textId="77777777" w:rsidR="007D2447" w:rsidRDefault="007D2447" w:rsidP="007D2447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C6D65E" w14:textId="77777777" w:rsidR="007D2447" w:rsidRDefault="007D2447" w:rsidP="007D2447"/>
        </w:tc>
      </w:tr>
      <w:tr w:rsidR="007D2447" w14:paraId="4DEF90D1" w14:textId="77777777" w:rsidTr="00245A0C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394706" w14:textId="5CF68BEB" w:rsidR="007D2447" w:rsidRDefault="007D2447" w:rsidP="007D2447">
            <w:pPr>
              <w:ind w:left="306" w:hanging="360"/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2726A2" w14:textId="3BE84729" w:rsidR="007D2447" w:rsidRDefault="007D2447" w:rsidP="007D2447">
            <w:r>
              <w:t>KEYMAN INSURANCE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01ED0A" w14:textId="0564963A" w:rsidR="007D2447" w:rsidRDefault="007D2447" w:rsidP="007D2447">
            <w:r>
              <w:t xml:space="preserve">Do you have a plan in place to cover income for yourself or key staff in the event they cannot work?  Unfortunately, income stops coming </w:t>
            </w:r>
            <w:proofErr w:type="gramStart"/>
            <w:r>
              <w:t>in</w:t>
            </w:r>
            <w:proofErr w:type="gramEnd"/>
            <w:r>
              <w:t xml:space="preserve"> but the expenses do not……….</w:t>
            </w:r>
          </w:p>
        </w:tc>
      </w:tr>
      <w:tr w:rsidR="007D2447" w14:paraId="15540FDA" w14:textId="77777777" w:rsidTr="00F25FE0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92E1AA" w14:textId="77777777" w:rsidR="007D2447" w:rsidRDefault="007D2447" w:rsidP="007D2447">
            <w:pPr>
              <w:ind w:left="306" w:hanging="360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E81E75" w14:textId="77777777" w:rsidR="007D2447" w:rsidRDefault="007D2447" w:rsidP="007D2447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E55754" w14:textId="77777777" w:rsidR="007D2447" w:rsidRDefault="007D2447" w:rsidP="007D2447"/>
        </w:tc>
      </w:tr>
      <w:tr w:rsidR="007D2447" w14:paraId="5E67131E" w14:textId="77777777" w:rsidTr="00245A0C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823648" w14:textId="79629C6C" w:rsidR="007D2447" w:rsidRDefault="007D2447" w:rsidP="007D2447">
            <w:pPr>
              <w:ind w:left="306" w:hanging="360"/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694358" w14:textId="09551A02" w:rsidR="007D2447" w:rsidRDefault="007D2447" w:rsidP="007D2447">
            <w:r>
              <w:t>PPSR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4962FC" w14:textId="52C40CA7" w:rsidR="007D2447" w:rsidRDefault="007D2447" w:rsidP="007D2447">
            <w:r>
              <w:t>Is it necessary for you to register your interest in items other than land &amp; buildings?</w:t>
            </w:r>
          </w:p>
        </w:tc>
      </w:tr>
      <w:tr w:rsidR="007D2447" w14:paraId="6182B841" w14:textId="77777777" w:rsidTr="00F25FE0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15AB22" w14:textId="77777777" w:rsidR="007D2447" w:rsidRDefault="007D2447" w:rsidP="007D2447">
            <w:pPr>
              <w:ind w:left="306" w:hanging="360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52FAA4" w14:textId="77777777" w:rsidR="007D2447" w:rsidRDefault="007D2447" w:rsidP="007D2447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661D66" w14:textId="77777777" w:rsidR="007D2447" w:rsidRDefault="007D2447" w:rsidP="007D2447"/>
        </w:tc>
      </w:tr>
      <w:tr w:rsidR="007D2447" w14:paraId="07827A48" w14:textId="77777777" w:rsidTr="00245A0C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DDFBA8" w14:textId="30782695" w:rsidR="007D2447" w:rsidRDefault="007D2447" w:rsidP="007D2447">
            <w:pPr>
              <w:ind w:left="306" w:hanging="360"/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0C1829" w14:textId="1EACC9F8" w:rsidR="007D2447" w:rsidRDefault="007D2447" w:rsidP="007D2447">
            <w:r>
              <w:t>CASH FLOW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418DD6" w14:textId="0A114E20" w:rsidR="007D2447" w:rsidRDefault="007D2447" w:rsidP="007D2447">
            <w:r>
              <w:t>Are you able to meet your liabilities and expenses as and when they fall due?  Have you planned for any capital or unexpected expenditure?</w:t>
            </w:r>
          </w:p>
          <w:p w14:paraId="54EECB0F" w14:textId="2935C17F" w:rsidR="00422335" w:rsidRDefault="00422335" w:rsidP="007D2447">
            <w:r>
              <w:t>Have you put your tax liabilities aside?</w:t>
            </w:r>
          </w:p>
          <w:p w14:paraId="1F07C0F7" w14:textId="186B5389" w:rsidR="007D2447" w:rsidRDefault="007D2447" w:rsidP="007D2447">
            <w:r>
              <w:t xml:space="preserve">Are you aware there are legal ramifications where cash flow becomes tenuous? 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proofErr w:type="gramStart"/>
            <w:r>
              <w:t>directors</w:t>
            </w:r>
            <w:proofErr w:type="gramEnd"/>
            <w:r>
              <w:t xml:space="preserve"> beings personally liable for debts of companies</w:t>
            </w:r>
          </w:p>
        </w:tc>
      </w:tr>
    </w:tbl>
    <w:p w14:paraId="2074F572" w14:textId="6984831C" w:rsidR="00D602A5" w:rsidRDefault="00D602A5"/>
    <w:tbl>
      <w:tblPr>
        <w:tblStyle w:val="TableGrid"/>
        <w:tblpPr w:leftFromText="180" w:rightFromText="180" w:vertAnchor="text" w:horzAnchor="page" w:tblpX="1197" w:tblpY="80"/>
        <w:tblW w:w="0" w:type="auto"/>
        <w:tblLook w:val="04A0" w:firstRow="1" w:lastRow="0" w:firstColumn="1" w:lastColumn="0" w:noHBand="0" w:noVBand="1"/>
      </w:tblPr>
      <w:tblGrid>
        <w:gridCol w:w="337"/>
        <w:gridCol w:w="2410"/>
        <w:gridCol w:w="7459"/>
      </w:tblGrid>
      <w:tr w:rsidR="007D2447" w14:paraId="3D7A9FCB" w14:textId="77777777" w:rsidTr="00D602A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B8E302" w14:textId="52D0B323" w:rsidR="007D2447" w:rsidRDefault="007D2447" w:rsidP="00D602A5">
            <w:pPr>
              <w:ind w:left="306" w:hanging="360"/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E9AEA6" w14:textId="5B597517" w:rsidR="007D2447" w:rsidRDefault="007D2447" w:rsidP="00D602A5">
            <w:r>
              <w:t>JOB COSTINGS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6BDDF7DC" w14:textId="19806872" w:rsidR="007D2447" w:rsidRDefault="007D2447" w:rsidP="00D602A5">
            <w:r>
              <w:t xml:space="preserve">Do you know what it costs to run your business?  Are you accurately reflecting that in the prices you charge? </w:t>
            </w:r>
          </w:p>
        </w:tc>
      </w:tr>
      <w:tr w:rsidR="007D2447" w14:paraId="4E4B567A" w14:textId="77777777" w:rsidTr="00422335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B0DBB8" w14:textId="77777777" w:rsidR="007D2447" w:rsidRDefault="007D2447" w:rsidP="00D602A5">
            <w:pPr>
              <w:ind w:left="306" w:hanging="360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E9F611" w14:textId="77777777" w:rsidR="007D2447" w:rsidRDefault="007D2447" w:rsidP="00D602A5"/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6091A3F2" w14:textId="77777777" w:rsidR="007D2447" w:rsidRDefault="007D2447" w:rsidP="00D602A5"/>
        </w:tc>
      </w:tr>
      <w:tr w:rsidR="007D2447" w14:paraId="06AE2885" w14:textId="77777777" w:rsidTr="00D602A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D36DCC" w14:textId="17455C97" w:rsidR="007D2447" w:rsidRDefault="007D2447" w:rsidP="00D602A5">
            <w:pPr>
              <w:ind w:left="306" w:hanging="360"/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2816C9" w14:textId="79EB5A39" w:rsidR="007D2447" w:rsidRDefault="007D2447" w:rsidP="00D602A5">
            <w:r>
              <w:t>EXPENSE REVIEW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7FDFAFED" w14:textId="37F6480C" w:rsidR="007D2447" w:rsidRDefault="007D2447" w:rsidP="00D602A5">
            <w:r>
              <w:t>Have you reviewed each of your overheads to ensure that they are still required and/or meeting you needs?</w:t>
            </w:r>
          </w:p>
          <w:p w14:paraId="6CFED13E" w14:textId="19BE6869" w:rsidR="007D2447" w:rsidRDefault="007D2447" w:rsidP="00D602A5">
            <w:r>
              <w:t>Are you getting the best deal?</w:t>
            </w:r>
          </w:p>
        </w:tc>
      </w:tr>
      <w:tr w:rsidR="007D2447" w14:paraId="09B91E14" w14:textId="77777777" w:rsidTr="00D602A5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CC87CF" w14:textId="77777777" w:rsidR="007D2447" w:rsidRDefault="007D2447" w:rsidP="00D602A5">
            <w:pPr>
              <w:ind w:left="306" w:hanging="360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82F414" w14:textId="77777777" w:rsidR="007D2447" w:rsidRDefault="007D2447" w:rsidP="00D602A5"/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70DA81F9" w14:textId="77777777" w:rsidR="007D2447" w:rsidRDefault="007D2447" w:rsidP="00D602A5"/>
        </w:tc>
      </w:tr>
      <w:tr w:rsidR="007D2447" w14:paraId="1CAF1722" w14:textId="77777777" w:rsidTr="00D602A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20AA89" w14:textId="0C6CE74B" w:rsidR="007D2447" w:rsidRDefault="007D2447" w:rsidP="00D602A5">
            <w:pPr>
              <w:ind w:left="306" w:hanging="360"/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3B155F" w14:textId="310A2AB5" w:rsidR="007D2447" w:rsidRDefault="007D2447" w:rsidP="00D602A5">
            <w:r>
              <w:t>INSOLVENCY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27AFC1EB" w14:textId="77C5FEBA" w:rsidR="007D2447" w:rsidRDefault="007D2447" w:rsidP="00D602A5">
            <w:r>
              <w:t xml:space="preserve">Is there a risk of being unable to pay debts on time?  Have you considered the risks and issues associated with </w:t>
            </w:r>
            <w:proofErr w:type="gramStart"/>
            <w:r>
              <w:t>insolvency.</w:t>
            </w:r>
            <w:proofErr w:type="gramEnd"/>
          </w:p>
        </w:tc>
      </w:tr>
      <w:tr w:rsidR="007D2447" w14:paraId="3415DFC6" w14:textId="77777777" w:rsidTr="00D602A5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1EE833" w14:textId="77777777" w:rsidR="007D2447" w:rsidRDefault="007D2447" w:rsidP="00D602A5">
            <w:pPr>
              <w:ind w:left="306" w:hanging="360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BEB12B" w14:textId="77777777" w:rsidR="007D2447" w:rsidRDefault="007D2447" w:rsidP="00D602A5"/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2E9F65EC" w14:textId="77777777" w:rsidR="007D2447" w:rsidRDefault="007D2447" w:rsidP="00D602A5"/>
        </w:tc>
      </w:tr>
      <w:tr w:rsidR="007D2447" w14:paraId="10A81BD7" w14:textId="77777777" w:rsidTr="00D602A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1CD340" w14:textId="48F1CE76" w:rsidR="007D2447" w:rsidRDefault="007D2447" w:rsidP="00D602A5">
            <w:pPr>
              <w:ind w:left="306" w:hanging="360"/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1140C" w14:textId="7886E34E" w:rsidR="007D2447" w:rsidRDefault="007D2447" w:rsidP="00D602A5">
            <w:r>
              <w:t>BEST BUSINESS PRACTICE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094C19C2" w14:textId="77777777" w:rsidR="007D2447" w:rsidRDefault="007D2447" w:rsidP="00D602A5">
            <w:r>
              <w:t>Do you use a bank account &amp; credit card dedicated to business, keeping all personal expenditure separate?</w:t>
            </w:r>
          </w:p>
          <w:p w14:paraId="44C96EF1" w14:textId="0538B6EE" w:rsidR="007D2447" w:rsidRDefault="007D2447" w:rsidP="00D602A5">
            <w:r>
              <w:t xml:space="preserve">Have you allowed for any personal use on expenses that are paid for by the business?  </w:t>
            </w:r>
          </w:p>
          <w:p w14:paraId="3F4F3A56" w14:textId="46264247" w:rsidR="007D2447" w:rsidRDefault="007D2447" w:rsidP="00D602A5">
            <w:r>
              <w:t>Do you have adequate records for all your expenses in the event of an audit?</w:t>
            </w:r>
          </w:p>
          <w:p w14:paraId="3AA6BA5C" w14:textId="6C4C9288" w:rsidR="007D2447" w:rsidRDefault="007D2447" w:rsidP="00D602A5">
            <w:r>
              <w:t xml:space="preserve">Are you happy with </w:t>
            </w:r>
            <w:r w:rsidR="00AD4E7C">
              <w:t xml:space="preserve">the </w:t>
            </w:r>
            <w:bookmarkStart w:id="0" w:name="_GoBack"/>
            <w:bookmarkEnd w:id="0"/>
            <w:r>
              <w:t>method that you use to collate all those records?</w:t>
            </w:r>
          </w:p>
          <w:p w14:paraId="2FCAC303" w14:textId="5921F10E" w:rsidR="007D2447" w:rsidRDefault="007D2447" w:rsidP="00D602A5">
            <w:r>
              <w:t>Do you conduct regular stock counts where your business has inventory?</w:t>
            </w:r>
          </w:p>
        </w:tc>
      </w:tr>
      <w:tr w:rsidR="007D2447" w14:paraId="5040F7B5" w14:textId="77777777" w:rsidTr="00D602A5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A1990FA" w14:textId="77777777" w:rsidR="007D2447" w:rsidRDefault="007D2447" w:rsidP="00D602A5">
            <w:pPr>
              <w:ind w:left="306" w:hanging="360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DBA6BA" w14:textId="77777777" w:rsidR="007D2447" w:rsidRDefault="007D2447" w:rsidP="00D602A5"/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72981A97" w14:textId="77777777" w:rsidR="007D2447" w:rsidRDefault="007D2447" w:rsidP="00D602A5"/>
        </w:tc>
      </w:tr>
      <w:tr w:rsidR="007D2447" w14:paraId="35BB5543" w14:textId="77777777" w:rsidTr="00D602A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2DA521" w14:textId="7F8A50C4" w:rsidR="007D2447" w:rsidRDefault="007D2447" w:rsidP="00D602A5">
            <w:pPr>
              <w:ind w:left="306" w:hanging="360"/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24E5D1" w14:textId="4C92C0BD" w:rsidR="007D2447" w:rsidRDefault="007D2447" w:rsidP="00D602A5">
            <w:r>
              <w:t>PERSONAL SERVICES INCOME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43913C19" w14:textId="5C478F33" w:rsidR="007D2447" w:rsidRPr="00422335" w:rsidRDefault="00D602A5" w:rsidP="00422335">
            <w:pPr>
              <w:jc w:val="both"/>
              <w:rPr>
                <w:sz w:val="14"/>
                <w:szCs w:val="16"/>
                <w:lang w:val="en-AU"/>
              </w:rPr>
            </w:pPr>
            <w:r>
              <w:rPr>
                <w:szCs w:val="21"/>
              </w:rPr>
              <w:t xml:space="preserve">Do you earn income from </w:t>
            </w:r>
            <w:r w:rsidRPr="00D602A5">
              <w:rPr>
                <w:szCs w:val="21"/>
              </w:rPr>
              <w:t>personal exertion by means other than salary &amp; wage</w:t>
            </w:r>
            <w:r w:rsidR="00422335">
              <w:rPr>
                <w:szCs w:val="21"/>
              </w:rPr>
              <w:t>?</w:t>
            </w:r>
            <w:r w:rsidRPr="00D602A5">
              <w:rPr>
                <w:szCs w:val="21"/>
              </w:rPr>
              <w:t xml:space="preserve">  Personal Services Income legislation may </w:t>
            </w:r>
            <w:r w:rsidR="00422335">
              <w:rPr>
                <w:szCs w:val="21"/>
              </w:rPr>
              <w:t xml:space="preserve">then </w:t>
            </w:r>
            <w:r w:rsidRPr="00D602A5">
              <w:rPr>
                <w:szCs w:val="21"/>
              </w:rPr>
              <w:t>apply to you</w:t>
            </w:r>
            <w:r w:rsidR="00422335">
              <w:rPr>
                <w:szCs w:val="21"/>
              </w:rPr>
              <w:t>, which could require the income to be attributed to you or further</w:t>
            </w:r>
            <w:r w:rsidRPr="00D602A5">
              <w:rPr>
                <w:szCs w:val="21"/>
              </w:rPr>
              <w:t xml:space="preserve"> limit deductions you can claim against your income.</w:t>
            </w:r>
          </w:p>
        </w:tc>
      </w:tr>
      <w:tr w:rsidR="007D2447" w14:paraId="63785203" w14:textId="77777777" w:rsidTr="00D602A5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C575AB" w14:textId="77777777" w:rsidR="007D2447" w:rsidRDefault="007D2447" w:rsidP="00D602A5">
            <w:pPr>
              <w:ind w:left="306" w:hanging="360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3FE7C8" w14:textId="77777777" w:rsidR="007D2447" w:rsidRDefault="007D2447" w:rsidP="00D602A5"/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50ABA225" w14:textId="77777777" w:rsidR="007D2447" w:rsidRDefault="007D2447" w:rsidP="00D602A5"/>
        </w:tc>
      </w:tr>
      <w:tr w:rsidR="007D2447" w14:paraId="1B64A6BF" w14:textId="77777777" w:rsidTr="00D602A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40A944" w14:textId="78496F7A" w:rsidR="007D2447" w:rsidRDefault="007D2447" w:rsidP="00D602A5">
            <w:pPr>
              <w:ind w:left="306" w:hanging="360"/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AA93F6" w14:textId="4C48D09C" w:rsidR="007D2447" w:rsidRDefault="007D2447" w:rsidP="00D602A5">
            <w:r>
              <w:t>DIVISION 7A LOANS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2FF025F8" w14:textId="6F32424C" w:rsidR="007D2447" w:rsidRDefault="007D2447" w:rsidP="00D602A5">
            <w:r>
              <w:t>Where you have a company</w:t>
            </w:r>
            <w:r w:rsidR="00D602A5">
              <w:t>, have you drawn money personally other than as wages or dividends?</w:t>
            </w:r>
          </w:p>
          <w:p w14:paraId="34FAFA64" w14:textId="45482FA2" w:rsidR="00D602A5" w:rsidRDefault="00D602A5" w:rsidP="00D602A5">
            <w:r>
              <w:t>Are you aware that you will need to repay this amount with interest back to the entity?  Have you a strategy in place for this?</w:t>
            </w:r>
          </w:p>
        </w:tc>
      </w:tr>
      <w:tr w:rsidR="007D2447" w14:paraId="05ECBEDA" w14:textId="77777777" w:rsidTr="00D602A5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0842B9" w14:textId="77777777" w:rsidR="007D2447" w:rsidRDefault="007D2447" w:rsidP="00D602A5">
            <w:pPr>
              <w:ind w:left="306" w:hanging="360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F4C159" w14:textId="77777777" w:rsidR="007D2447" w:rsidRDefault="007D2447" w:rsidP="00D602A5"/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08AA3CD7" w14:textId="77777777" w:rsidR="007D2447" w:rsidRDefault="007D2447" w:rsidP="00D602A5"/>
        </w:tc>
      </w:tr>
      <w:tr w:rsidR="007D2447" w14:paraId="3CB9AF5B" w14:textId="77777777" w:rsidTr="00D602A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4CBDA6" w14:textId="168E7832" w:rsidR="007D2447" w:rsidRDefault="007D2447" w:rsidP="00D602A5">
            <w:pPr>
              <w:ind w:left="306" w:hanging="360"/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1485C2" w14:textId="015F4C1B" w:rsidR="007D2447" w:rsidRDefault="007D2447" w:rsidP="00D602A5">
            <w:r>
              <w:t>GST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38EF7F90" w14:textId="77777777" w:rsidR="007D2447" w:rsidRDefault="007D2447" w:rsidP="00D602A5">
            <w:r>
              <w:t>Are you remitting the correct amount of GST and only claiming input tax credits on business expenses?</w:t>
            </w:r>
          </w:p>
          <w:p w14:paraId="475C5871" w14:textId="2AE73AA4" w:rsidR="00D602A5" w:rsidRDefault="00D602A5" w:rsidP="00D602A5">
            <w:r>
              <w:t>Have you made all your GST adjustments to the ATO?</w:t>
            </w:r>
          </w:p>
        </w:tc>
      </w:tr>
      <w:tr w:rsidR="00422335" w14:paraId="6DD33A14" w14:textId="77777777" w:rsidTr="00422335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7729CF" w14:textId="77777777" w:rsidR="00422335" w:rsidRDefault="00422335" w:rsidP="00D602A5">
            <w:pPr>
              <w:ind w:left="306" w:hanging="360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8BD7AB" w14:textId="77777777" w:rsidR="00422335" w:rsidRDefault="00422335" w:rsidP="00D602A5"/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4CDDA36C" w14:textId="77777777" w:rsidR="00422335" w:rsidRDefault="00422335" w:rsidP="00D602A5"/>
        </w:tc>
      </w:tr>
      <w:tr w:rsidR="00422335" w14:paraId="3D70C801" w14:textId="77777777" w:rsidTr="00D602A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BCC978" w14:textId="7557E3F5" w:rsidR="00422335" w:rsidRDefault="00422335" w:rsidP="00422335">
            <w:pPr>
              <w:ind w:left="306" w:hanging="360"/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9F27B" w14:textId="2271997E" w:rsidR="00422335" w:rsidRDefault="00422335" w:rsidP="00422335">
            <w:r>
              <w:t>FRINGE BENEFITS TAX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0E285C7C" w14:textId="101DCB77" w:rsidR="00422335" w:rsidRDefault="00422335" w:rsidP="00422335">
            <w:r>
              <w:t xml:space="preserve">Do you run your business through an incorporated entity and provide benefits for personal use to employees (including yourself)?  </w:t>
            </w:r>
            <w:proofErr w:type="spellStart"/>
            <w:r>
              <w:t>Eg</w:t>
            </w:r>
            <w:proofErr w:type="spellEnd"/>
            <w:r>
              <w:t xml:space="preserve"> Entertainment/Christmas parties, personal use on mobile phones &amp; vehicles.</w:t>
            </w:r>
          </w:p>
        </w:tc>
      </w:tr>
      <w:tr w:rsidR="00422335" w14:paraId="612C128B" w14:textId="77777777" w:rsidTr="00D602A5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E7F8AF" w14:textId="77777777" w:rsidR="00422335" w:rsidRDefault="00422335" w:rsidP="00422335">
            <w:pPr>
              <w:ind w:left="306" w:hanging="360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3C189B" w14:textId="77777777" w:rsidR="00422335" w:rsidRDefault="00422335" w:rsidP="00422335">
            <w:pPr>
              <w:jc w:val="both"/>
            </w:pP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0988D3A5" w14:textId="77777777" w:rsidR="00422335" w:rsidRDefault="00422335" w:rsidP="00422335"/>
        </w:tc>
      </w:tr>
      <w:tr w:rsidR="00422335" w14:paraId="65FE7BED" w14:textId="77777777" w:rsidTr="00D602A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3F6E3D" w14:textId="35CB06AE" w:rsidR="00422335" w:rsidRDefault="00422335" w:rsidP="00422335"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7525E8" w14:textId="7E2D1C56" w:rsidR="00422335" w:rsidRDefault="00422335" w:rsidP="00422335">
            <w:r>
              <w:t>MOTOR VEHICLE EXPENSES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16BD49E8" w14:textId="77777777" w:rsidR="00422335" w:rsidRDefault="00422335" w:rsidP="00422335">
            <w:r>
              <w:t>Where businesses are incorporated, the company or trust should own the vehicle before claims are allowed.  There are also Fringe Benefits Tax implications that need to be considered.</w:t>
            </w:r>
          </w:p>
          <w:p w14:paraId="6B8431CC" w14:textId="77777777" w:rsidR="00422335" w:rsidRDefault="00422335" w:rsidP="00422335">
            <w:r>
              <w:t>Non-incorporated businesses have the option to use the cents per km or log book method to claim motor vehicle expenses.</w:t>
            </w:r>
          </w:p>
          <w:p w14:paraId="56D6AF94" w14:textId="6294B020" w:rsidR="00422335" w:rsidRDefault="00422335" w:rsidP="00422335">
            <w:r>
              <w:t>It is imperative that log books are kept for 12 weeks and are no older than 5 years.  They must also be redone where circumstances change.</w:t>
            </w:r>
          </w:p>
          <w:p w14:paraId="7A3BDF9D" w14:textId="2479C2C2" w:rsidR="00422335" w:rsidRDefault="00422335" w:rsidP="00422335">
            <w:r>
              <w:t>Diary evidence is required for cents per km method.</w:t>
            </w:r>
          </w:p>
        </w:tc>
      </w:tr>
      <w:tr w:rsidR="00422335" w14:paraId="61DF80AE" w14:textId="77777777" w:rsidTr="00D602A5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FCC7AD" w14:textId="77777777" w:rsidR="00422335" w:rsidRDefault="00422335" w:rsidP="00422335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5064C" w14:textId="77777777" w:rsidR="00422335" w:rsidRDefault="00422335" w:rsidP="00422335"/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6B4F7244" w14:textId="77777777" w:rsidR="00422335" w:rsidRDefault="00422335" w:rsidP="00422335"/>
        </w:tc>
      </w:tr>
      <w:tr w:rsidR="00422335" w14:paraId="59BBCF81" w14:textId="77777777" w:rsidTr="00D602A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9AFB2A" w14:textId="2C5ABCA0" w:rsidR="00422335" w:rsidRDefault="00422335" w:rsidP="00422335">
            <w:pPr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A21BE6" w14:textId="05A174BA" w:rsidR="00422335" w:rsidRDefault="00422335" w:rsidP="00422335">
            <w:r>
              <w:t>BUSINESS GROWTH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6A160958" w14:textId="77777777" w:rsidR="00422335" w:rsidRDefault="00422335" w:rsidP="00422335">
            <w:r>
              <w:t>Is it time to consider expansion or business restructure?</w:t>
            </w:r>
          </w:p>
          <w:p w14:paraId="451535C0" w14:textId="7E36BB8A" w:rsidR="00422335" w:rsidRDefault="00422335" w:rsidP="00422335">
            <w:r>
              <w:t>Are there new income streams that you could access?</w:t>
            </w:r>
          </w:p>
        </w:tc>
      </w:tr>
      <w:tr w:rsidR="00422335" w14:paraId="225069B1" w14:textId="77777777" w:rsidTr="00D602A5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33E4FA" w14:textId="77777777" w:rsidR="00422335" w:rsidRDefault="00422335" w:rsidP="00422335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42543" w14:textId="77777777" w:rsidR="00422335" w:rsidRDefault="00422335" w:rsidP="00422335"/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10763809" w14:textId="77777777" w:rsidR="00422335" w:rsidRDefault="00422335" w:rsidP="00422335"/>
        </w:tc>
      </w:tr>
      <w:tr w:rsidR="00422335" w14:paraId="4D112349" w14:textId="77777777" w:rsidTr="00D602A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78A4DA" w14:textId="25838FAC" w:rsidR="00422335" w:rsidRDefault="00422335" w:rsidP="00422335">
            <w:pPr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59247F" w14:textId="695E9A59" w:rsidR="00422335" w:rsidRDefault="00422335" w:rsidP="00422335">
            <w:r>
              <w:t>BUSINESS RESTRUCTURE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738E6DC5" w14:textId="77777777" w:rsidR="00422335" w:rsidRDefault="00422335" w:rsidP="00422335">
            <w:r>
              <w:t>Is your current entity still appropriate for the business?</w:t>
            </w:r>
          </w:p>
          <w:p w14:paraId="49DA0C27" w14:textId="20D7E356" w:rsidR="00422335" w:rsidRDefault="00422335" w:rsidP="00422335">
            <w:r>
              <w:t>Could a restructure help your access more capital?</w:t>
            </w:r>
          </w:p>
        </w:tc>
      </w:tr>
      <w:tr w:rsidR="00422335" w14:paraId="105B76CE" w14:textId="77777777" w:rsidTr="00D602A5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F582C8" w14:textId="77777777" w:rsidR="00422335" w:rsidRDefault="00422335" w:rsidP="00422335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A71EDB" w14:textId="77777777" w:rsidR="00422335" w:rsidRDefault="00422335" w:rsidP="00422335"/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22577620" w14:textId="77777777" w:rsidR="00422335" w:rsidRDefault="00422335" w:rsidP="00422335"/>
        </w:tc>
      </w:tr>
      <w:tr w:rsidR="00422335" w14:paraId="770A59DF" w14:textId="77777777" w:rsidTr="00D602A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902681" w14:textId="6326C6A8" w:rsidR="00422335" w:rsidRDefault="00422335" w:rsidP="00422335">
            <w:pPr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221150" w14:textId="0C045C16" w:rsidR="00422335" w:rsidRDefault="00422335" w:rsidP="00422335">
            <w:r>
              <w:t>EXIT STRATEGY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1CFED3A6" w14:textId="6056959B" w:rsidR="00422335" w:rsidRDefault="00422335" w:rsidP="00422335">
            <w:r>
              <w:t xml:space="preserve">Exiting a business requires planning.  Are you contemplating exiting?  Consider what may need to be done to ready a business </w:t>
            </w:r>
            <w:proofErr w:type="gramStart"/>
            <w:r>
              <w:t>for  a</w:t>
            </w:r>
            <w:proofErr w:type="gramEnd"/>
            <w:r>
              <w:t xml:space="preserve"> possible sale, including life beyond business both lifestyle and financially.</w:t>
            </w:r>
          </w:p>
        </w:tc>
      </w:tr>
      <w:tr w:rsidR="00422335" w14:paraId="10C0097A" w14:textId="77777777" w:rsidTr="00D602A5">
        <w:trPr>
          <w:trHeight w:hRule="exact" w:val="1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47C276" w14:textId="77777777" w:rsidR="00422335" w:rsidRDefault="00422335" w:rsidP="00422335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FBEE8C" w14:textId="77777777" w:rsidR="00422335" w:rsidRDefault="00422335" w:rsidP="00422335"/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68FB6E36" w14:textId="77777777" w:rsidR="00422335" w:rsidRDefault="00422335" w:rsidP="00422335"/>
        </w:tc>
      </w:tr>
      <w:tr w:rsidR="00422335" w14:paraId="0767F019" w14:textId="77777777" w:rsidTr="00D602A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7E49BD" w14:textId="3972955F" w:rsidR="00422335" w:rsidRDefault="00422335" w:rsidP="00422335">
            <w:pPr>
              <w:jc w:val="center"/>
            </w:pPr>
            <w:r>
              <w:sym w:font="Symbol" w:char="F0FF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FCFD9" w14:textId="7BD93061" w:rsidR="00422335" w:rsidRDefault="00422335" w:rsidP="00422335">
            <w:r>
              <w:t>REWARD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</w:tcPr>
          <w:p w14:paraId="7D3578CB" w14:textId="5621F565" w:rsidR="00422335" w:rsidRDefault="00422335" w:rsidP="00422335">
            <w:r>
              <w:t>Are you being appropriately remunerated for your efforts &amp; risk in your business?</w:t>
            </w:r>
          </w:p>
        </w:tc>
      </w:tr>
    </w:tbl>
    <w:p w14:paraId="6805C379" w14:textId="6E339C6D" w:rsidR="00875ECA" w:rsidRDefault="00875ECA" w:rsidP="0007232F">
      <w:pPr>
        <w:spacing w:after="0"/>
      </w:pPr>
    </w:p>
    <w:p w14:paraId="4D04F895" w14:textId="77777777" w:rsidR="00D613D8" w:rsidRDefault="00D613D8" w:rsidP="0007232F">
      <w:pPr>
        <w:spacing w:after="0"/>
      </w:pPr>
    </w:p>
    <w:sectPr w:rsidR="00D613D8">
      <w:footerReference w:type="default" r:id="rId16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DD00E" w14:textId="77777777" w:rsidR="001E00FE" w:rsidRDefault="001E00FE" w:rsidP="002A32D2">
      <w:pPr>
        <w:spacing w:after="0" w:line="240" w:lineRule="auto"/>
      </w:pPr>
      <w:r>
        <w:separator/>
      </w:r>
    </w:p>
  </w:endnote>
  <w:endnote w:type="continuationSeparator" w:id="0">
    <w:p w14:paraId="19FAA89A" w14:textId="77777777" w:rsidR="001E00FE" w:rsidRDefault="001E00FE" w:rsidP="002A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0027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F804AC" w14:textId="77777777" w:rsidR="00BD7413" w:rsidRDefault="00BD7413" w:rsidP="00BD74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3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3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7DED2" w14:textId="77777777" w:rsidR="002A32D2" w:rsidRDefault="002A3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C02FB" w14:textId="77777777" w:rsidR="001E00FE" w:rsidRDefault="001E00FE" w:rsidP="002A32D2">
      <w:pPr>
        <w:spacing w:after="0" w:line="240" w:lineRule="auto"/>
      </w:pPr>
      <w:r>
        <w:separator/>
      </w:r>
    </w:p>
  </w:footnote>
  <w:footnote w:type="continuationSeparator" w:id="0">
    <w:p w14:paraId="5D77B6A7" w14:textId="77777777" w:rsidR="001E00FE" w:rsidRDefault="001E00FE" w:rsidP="002A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439"/>
    <w:multiLevelType w:val="hybridMultilevel"/>
    <w:tmpl w:val="38FA4DF8"/>
    <w:lvl w:ilvl="0" w:tplc="0C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2856EC"/>
    <w:multiLevelType w:val="hybridMultilevel"/>
    <w:tmpl w:val="A2808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7CCE"/>
    <w:multiLevelType w:val="hybridMultilevel"/>
    <w:tmpl w:val="9E664CB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D50E86"/>
    <w:multiLevelType w:val="hybridMultilevel"/>
    <w:tmpl w:val="D18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2652B"/>
    <w:multiLevelType w:val="hybridMultilevel"/>
    <w:tmpl w:val="285C9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F69FA"/>
    <w:multiLevelType w:val="hybridMultilevel"/>
    <w:tmpl w:val="1496225E"/>
    <w:lvl w:ilvl="0" w:tplc="BD54E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93979"/>
    <w:multiLevelType w:val="hybridMultilevel"/>
    <w:tmpl w:val="4796DB86"/>
    <w:lvl w:ilvl="0" w:tplc="0C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" w15:restartNumberingAfterBreak="0">
    <w:nsid w:val="3A2C7882"/>
    <w:multiLevelType w:val="hybridMultilevel"/>
    <w:tmpl w:val="C908D620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B668D7"/>
    <w:multiLevelType w:val="hybridMultilevel"/>
    <w:tmpl w:val="ACB4EB6A"/>
    <w:lvl w:ilvl="0" w:tplc="BD54E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A3376"/>
    <w:multiLevelType w:val="hybridMultilevel"/>
    <w:tmpl w:val="08BC6BE8"/>
    <w:lvl w:ilvl="0" w:tplc="BD54E5E8">
      <w:start w:val="1"/>
      <w:numFmt w:val="bullet"/>
      <w:lvlText w:val=""/>
      <w:lvlJc w:val="left"/>
      <w:pPr>
        <w:ind w:left="46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517D7341"/>
    <w:multiLevelType w:val="hybridMultilevel"/>
    <w:tmpl w:val="A88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97212"/>
    <w:multiLevelType w:val="hybridMultilevel"/>
    <w:tmpl w:val="DAA6C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CC"/>
    <w:rsid w:val="000169E4"/>
    <w:rsid w:val="000514A7"/>
    <w:rsid w:val="0007232F"/>
    <w:rsid w:val="00125E6A"/>
    <w:rsid w:val="001C7601"/>
    <w:rsid w:val="001D2EBF"/>
    <w:rsid w:val="001E00FE"/>
    <w:rsid w:val="001F34CC"/>
    <w:rsid w:val="00242FD6"/>
    <w:rsid w:val="00245A0C"/>
    <w:rsid w:val="00280F06"/>
    <w:rsid w:val="002851A0"/>
    <w:rsid w:val="00287739"/>
    <w:rsid w:val="002A32D2"/>
    <w:rsid w:val="002B6D8F"/>
    <w:rsid w:val="002C1436"/>
    <w:rsid w:val="002C43A8"/>
    <w:rsid w:val="00365FE9"/>
    <w:rsid w:val="003823E6"/>
    <w:rsid w:val="003A500B"/>
    <w:rsid w:val="003D6798"/>
    <w:rsid w:val="00422335"/>
    <w:rsid w:val="00461907"/>
    <w:rsid w:val="004734CB"/>
    <w:rsid w:val="00482585"/>
    <w:rsid w:val="00490EDB"/>
    <w:rsid w:val="004A7038"/>
    <w:rsid w:val="004D030F"/>
    <w:rsid w:val="00510FC5"/>
    <w:rsid w:val="00542485"/>
    <w:rsid w:val="00576C39"/>
    <w:rsid w:val="00590BF1"/>
    <w:rsid w:val="0059437D"/>
    <w:rsid w:val="005B31E7"/>
    <w:rsid w:val="005B4CF6"/>
    <w:rsid w:val="005E271E"/>
    <w:rsid w:val="006074C1"/>
    <w:rsid w:val="00611B01"/>
    <w:rsid w:val="00615301"/>
    <w:rsid w:val="007C77F8"/>
    <w:rsid w:val="007D2447"/>
    <w:rsid w:val="007F0F88"/>
    <w:rsid w:val="00814E97"/>
    <w:rsid w:val="008461D2"/>
    <w:rsid w:val="00875ECA"/>
    <w:rsid w:val="008C23F3"/>
    <w:rsid w:val="008D0CD3"/>
    <w:rsid w:val="00923DFF"/>
    <w:rsid w:val="00981114"/>
    <w:rsid w:val="009F1FFD"/>
    <w:rsid w:val="009F63C0"/>
    <w:rsid w:val="00A32857"/>
    <w:rsid w:val="00A924FD"/>
    <w:rsid w:val="00AD4E7C"/>
    <w:rsid w:val="00AE0DD5"/>
    <w:rsid w:val="00B11470"/>
    <w:rsid w:val="00B274D3"/>
    <w:rsid w:val="00B32766"/>
    <w:rsid w:val="00B43A6F"/>
    <w:rsid w:val="00BB2123"/>
    <w:rsid w:val="00BD7413"/>
    <w:rsid w:val="00C152C8"/>
    <w:rsid w:val="00C436D7"/>
    <w:rsid w:val="00C72EB2"/>
    <w:rsid w:val="00C76EC6"/>
    <w:rsid w:val="00CD751A"/>
    <w:rsid w:val="00D602A5"/>
    <w:rsid w:val="00D613D8"/>
    <w:rsid w:val="00D92F40"/>
    <w:rsid w:val="00DC6EC8"/>
    <w:rsid w:val="00DF1846"/>
    <w:rsid w:val="00E1076E"/>
    <w:rsid w:val="00E32285"/>
    <w:rsid w:val="00E754CC"/>
    <w:rsid w:val="00EB04CD"/>
    <w:rsid w:val="00EF3833"/>
    <w:rsid w:val="00EF56E1"/>
    <w:rsid w:val="00F25FE0"/>
    <w:rsid w:val="00F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51A5B5A"/>
  <w15:chartTrackingRefBased/>
  <w15:docId w15:val="{5A72FA86-2B07-475A-9617-D31DDC36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0169E4"/>
    <w:rPr>
      <w:color w:val="3E84A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C2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D2"/>
  </w:style>
  <w:style w:type="paragraph" w:styleId="Footer">
    <w:name w:val="footer"/>
    <w:basedOn w:val="Normal"/>
    <w:link w:val="FooterChar"/>
    <w:uiPriority w:val="99"/>
    <w:unhideWhenUsed/>
    <w:rsid w:val="002A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D2"/>
  </w:style>
  <w:style w:type="character" w:styleId="UnresolvedMention">
    <w:name w:val="Unresolved Mention"/>
    <w:basedOn w:val="DefaultParagraphFont"/>
    <w:uiPriority w:val="99"/>
    <w:semiHidden/>
    <w:unhideWhenUsed/>
    <w:rsid w:val="0007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nia@gscaccountants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enn@gscaccountants.com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sonia@gscaccountants.com.au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lenn@gscaccountants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4B Walker Street
BOWRAL NSW 2576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47C79-ECE1-47E0-BC30-71AC7E65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79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keywords/>
  <cp:lastModifiedBy>Sonia Carnevale</cp:lastModifiedBy>
  <cp:revision>8</cp:revision>
  <cp:lastPrinted>2017-06-08T02:43:00Z</cp:lastPrinted>
  <dcterms:created xsi:type="dcterms:W3CDTF">2019-03-08T15:52:00Z</dcterms:created>
  <dcterms:modified xsi:type="dcterms:W3CDTF">2019-06-14T03:56:00Z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